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232" w:rsidRDefault="00303232" w:rsidP="00303232">
      <w:pPr>
        <w:pStyle w:val="NormalWeb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Ver. VALDIR DE SILVA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1843"/>
        <w:gridCol w:w="1134"/>
        <w:gridCol w:w="1134"/>
        <w:gridCol w:w="1410"/>
        <w:gridCol w:w="1136"/>
        <w:gridCol w:w="1139"/>
        <w:gridCol w:w="1325"/>
      </w:tblGrid>
      <w:tr w:rsidR="00303232" w:rsidTr="0030323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32" w:rsidRDefault="00303232">
            <w:pPr>
              <w:jc w:val="center"/>
            </w:pPr>
            <w:r>
              <w:t>Nº DIÁ-RIAS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32" w:rsidRDefault="00303232">
            <w:pPr>
              <w:jc w:val="center"/>
            </w:pPr>
            <w:r>
              <w:t xml:space="preserve">          CURSO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32" w:rsidRDefault="00303232">
            <w:pPr>
              <w:jc w:val="center"/>
            </w:pPr>
            <w:r>
              <w:t>PERÍODO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32" w:rsidRDefault="00303232">
            <w:pPr>
              <w:jc w:val="center"/>
            </w:pPr>
            <w:r>
              <w:t>VALOR P/ DIÁRIA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32" w:rsidRDefault="00303232">
            <w:pPr>
              <w:jc w:val="center"/>
            </w:pPr>
            <w:r>
              <w:t>VALOR TOTAL RECEBIDO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32" w:rsidRDefault="00303232">
            <w:pPr>
              <w:jc w:val="center"/>
            </w:pPr>
            <w:r>
              <w:t>DESTINO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32" w:rsidRDefault="00303232">
            <w:pPr>
              <w:jc w:val="center"/>
            </w:pPr>
            <w:r>
              <w:t>ÓRGÃO PROMO-TOR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32" w:rsidRDefault="00303232">
            <w:pPr>
              <w:jc w:val="center"/>
            </w:pPr>
            <w:r>
              <w:t>OBJETIVO DA VIAGEM</w:t>
            </w:r>
          </w:p>
        </w:tc>
      </w:tr>
      <w:tr w:rsidR="00303232" w:rsidTr="00303232">
        <w:trPr>
          <w:trHeight w:val="18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32" w:rsidRDefault="00303232">
            <w:pPr>
              <w:spacing w:after="0"/>
              <w:jc w:val="center"/>
            </w:pPr>
            <w:r>
              <w:t xml:space="preserve">03 ½ </w:t>
            </w:r>
          </w:p>
          <w:p w:rsidR="00303232" w:rsidRDefault="00303232">
            <w:pPr>
              <w:spacing w:after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32" w:rsidRDefault="00303232">
            <w:pPr>
              <w:spacing w:after="0"/>
              <w:jc w:val="both"/>
            </w:pPr>
            <w:r>
              <w:t>Modulo Avançado Para o Estudo e Fiscalização da Licitação, Compras, contratos e Pregão na Administração Pública – foco as principais orientações para prevenção da apontes do TCE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32" w:rsidRDefault="00303232">
            <w:pPr>
              <w:spacing w:after="0"/>
              <w:jc w:val="center"/>
            </w:pPr>
            <w:r>
              <w:t>NOS DIAS 16 a 195/09/14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32" w:rsidRDefault="00303232">
            <w:pPr>
              <w:spacing w:after="0"/>
              <w:jc w:val="center"/>
            </w:pPr>
            <w:r>
              <w:t>314,92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32" w:rsidRDefault="00303232">
            <w:pPr>
              <w:spacing w:after="0"/>
              <w:jc w:val="center"/>
            </w:pPr>
            <w:r>
              <w:t>1.102,22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32" w:rsidRDefault="00303232">
            <w:pPr>
              <w:spacing w:after="0"/>
            </w:pPr>
            <w:r>
              <w:t>PORTO ALEGRE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32" w:rsidRDefault="00303232">
            <w:pPr>
              <w:spacing w:after="0"/>
              <w:jc w:val="center"/>
            </w:pPr>
            <w:r>
              <w:t>INLEGIS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32" w:rsidRDefault="00303232">
            <w:pPr>
              <w:spacing w:after="0"/>
              <w:jc w:val="center"/>
            </w:pPr>
            <w:r>
              <w:t>Participar do CURSO</w:t>
            </w:r>
          </w:p>
        </w:tc>
      </w:tr>
    </w:tbl>
    <w:p w:rsidR="00303232" w:rsidRDefault="00303232" w:rsidP="00303232">
      <w:pPr>
        <w:spacing w:after="0"/>
        <w:rPr>
          <w:b/>
          <w:sz w:val="24"/>
          <w:szCs w:val="24"/>
        </w:rPr>
      </w:pPr>
    </w:p>
    <w:p w:rsidR="00303232" w:rsidRDefault="00303232" w:rsidP="0030323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Relatório Curso INLEGIS, nos dias 16 a 19 de setembro de 2014; em Porto Alegre /RS.</w:t>
      </w:r>
    </w:p>
    <w:p w:rsidR="00303232" w:rsidRDefault="00303232" w:rsidP="0030323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Modulo Avançado Para o Estudo e Fiscalização da Licitação, Compras, contratos e Pregão na Administração Pública – foco as principais orientações para prevenção da apontes do TCE.</w:t>
      </w:r>
    </w:p>
    <w:p w:rsidR="00303232" w:rsidRDefault="00303232" w:rsidP="00303232">
      <w:pPr>
        <w:spacing w:after="0"/>
        <w:rPr>
          <w:sz w:val="24"/>
          <w:szCs w:val="24"/>
        </w:rPr>
      </w:pPr>
      <w:r>
        <w:rPr>
          <w:sz w:val="24"/>
          <w:szCs w:val="24"/>
        </w:rPr>
        <w:t>Público alvo: prefeito municipal, vice – prefeito e interessados em geral, presidentes de câmara e demais vereadores, assessores, servidores, técnicos legislativos, diretores de câmara, secretários municipais, comissão de orçamento, prefeituras e câmaras, comissão de licitação, pregoeiro, departamento de compras, procuradores jurídico, secretaria de administração, controle interno. Procuradores jurídicos, assessoria de imprensa, oficial de gabinete, telefonista, recepcionista, atendimento ao publico, técnico de informática e setor de informática, técnico em contabilidade, tesoureiro e demais profissionais interessados no tema.</w:t>
      </w:r>
    </w:p>
    <w:p w:rsidR="00303232" w:rsidRDefault="00303232" w:rsidP="00303232">
      <w:pPr>
        <w:spacing w:after="0"/>
        <w:rPr>
          <w:sz w:val="24"/>
          <w:szCs w:val="24"/>
        </w:rPr>
      </w:pPr>
    </w:p>
    <w:p w:rsidR="00303232" w:rsidRDefault="00303232" w:rsidP="00303232">
      <w:pPr>
        <w:spacing w:after="0"/>
        <w:rPr>
          <w:sz w:val="24"/>
          <w:szCs w:val="24"/>
        </w:rPr>
      </w:pPr>
      <w:r>
        <w:rPr>
          <w:sz w:val="24"/>
          <w:szCs w:val="24"/>
        </w:rPr>
        <w:t>Temas Abordados:</w:t>
      </w:r>
    </w:p>
    <w:p w:rsidR="00303232" w:rsidRDefault="00303232" w:rsidP="00303232">
      <w:pPr>
        <w:pStyle w:val="PargrafodaList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NORMATIZAÇÃO DA CONTRATAÇÃO PUBLICA BRASILEIRA.</w:t>
      </w:r>
    </w:p>
    <w:p w:rsidR="00303232" w:rsidRDefault="00303232" w:rsidP="00303232">
      <w:pPr>
        <w:pStyle w:val="PargrafodaLista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Noções gerais da lei 8.666/93.</w:t>
      </w:r>
    </w:p>
    <w:p w:rsidR="00303232" w:rsidRDefault="00303232" w:rsidP="00303232">
      <w:pPr>
        <w:pStyle w:val="PargrafodaLista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Porque, o que e quem deve licitar?</w:t>
      </w:r>
    </w:p>
    <w:p w:rsidR="00303232" w:rsidRDefault="00303232" w:rsidP="00303232">
      <w:pPr>
        <w:pStyle w:val="PargrafodaLista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Formalidades Legais;</w:t>
      </w:r>
    </w:p>
    <w:p w:rsidR="00303232" w:rsidRDefault="00303232" w:rsidP="00303232">
      <w:pPr>
        <w:pStyle w:val="PargrafodaLista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Processo licitatório: fase interna e externa;</w:t>
      </w:r>
    </w:p>
    <w:p w:rsidR="00303232" w:rsidRDefault="00303232" w:rsidP="00303232">
      <w:pPr>
        <w:pStyle w:val="PargrafodaLista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Princípios e modalidade da licitação;</w:t>
      </w:r>
    </w:p>
    <w:p w:rsidR="00303232" w:rsidRDefault="00303232" w:rsidP="00303232">
      <w:pPr>
        <w:pStyle w:val="PargrafodaLista"/>
        <w:spacing w:after="0"/>
        <w:jc w:val="both"/>
        <w:rPr>
          <w:sz w:val="24"/>
          <w:szCs w:val="24"/>
        </w:rPr>
      </w:pPr>
    </w:p>
    <w:p w:rsidR="00303232" w:rsidRDefault="00303232" w:rsidP="00303232">
      <w:pPr>
        <w:pStyle w:val="PargrafodaList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CONTRATAÇÃO DIRETA.</w:t>
      </w:r>
    </w:p>
    <w:p w:rsidR="00303232" w:rsidRDefault="00303232" w:rsidP="00303232">
      <w:pPr>
        <w:pStyle w:val="PargrafodaLista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Princípios</w:t>
      </w:r>
    </w:p>
    <w:p w:rsidR="00303232" w:rsidRDefault="00303232" w:rsidP="00303232">
      <w:pPr>
        <w:pStyle w:val="PargrafodaLista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Diferenciando os institutos: Dispensada, dispensável e inexigível?</w:t>
      </w:r>
    </w:p>
    <w:p w:rsidR="00303232" w:rsidRDefault="00303232" w:rsidP="00303232">
      <w:pPr>
        <w:pStyle w:val="PargrafodaLista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Há discricionariedade do enquadramento nos institutos?</w:t>
      </w:r>
    </w:p>
    <w:p w:rsidR="00303232" w:rsidRDefault="00303232" w:rsidP="0030323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NEXIGIBILIDADE DE LICITAÇÃO: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Hipóteses legais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Lista exemplificativa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</w:p>
    <w:p w:rsidR="00303232" w:rsidRDefault="00303232" w:rsidP="0030323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  <w:sz w:val="28"/>
        </w:rPr>
      </w:pPr>
      <w:r>
        <w:rPr>
          <w:rFonts w:asciiTheme="minorHAnsi" w:hAnsiTheme="minorHAnsi" w:cs="Arial"/>
          <w:color w:val="353535"/>
          <w:sz w:val="28"/>
        </w:rPr>
        <w:t>Exclusividade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Como comprovar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Quem pode emitir documentação comprobatória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Responsabilidade do agente público quanto à verificação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</w:p>
    <w:p w:rsidR="00303232" w:rsidRDefault="00303232" w:rsidP="0030323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O  NOTÓRIA ESPECIALIZAÇÃO;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Serviços técnicos – enquadramento;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Contratação de curso de capacitação para servidores, como proceder?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</w:p>
    <w:p w:rsidR="00303232" w:rsidRDefault="00303232" w:rsidP="0030323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Serviços artísticos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Contratação de serviços advocatícios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 xml:space="preserve">Resolução de </w:t>
      </w:r>
      <w:proofErr w:type="gramStart"/>
      <w:r>
        <w:rPr>
          <w:rFonts w:asciiTheme="minorHAnsi" w:hAnsiTheme="minorHAnsi" w:cs="Arial"/>
          <w:color w:val="353535"/>
        </w:rPr>
        <w:t>8</w:t>
      </w:r>
      <w:proofErr w:type="gramEnd"/>
      <w:r>
        <w:rPr>
          <w:rFonts w:asciiTheme="minorHAnsi" w:hAnsiTheme="minorHAnsi" w:cs="Arial"/>
          <w:color w:val="353535"/>
        </w:rPr>
        <w:t xml:space="preserve"> Casos Práticos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Posicionamento do TCU, STJ e demais órgãos de controle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Roteiro prático para contratação por Inexigibilidade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</w:p>
    <w:p w:rsidR="00303232" w:rsidRDefault="00303232" w:rsidP="0030323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DISPENSA DE LICITAÇÃO: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Dispensa por valor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Como evitar o fracionamento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proofErr w:type="gramStart"/>
      <w:r>
        <w:rPr>
          <w:rFonts w:asciiTheme="minorHAnsi" w:hAnsiTheme="minorHAnsi" w:cs="Arial"/>
          <w:color w:val="353535"/>
        </w:rPr>
        <w:t>Emergencial – fatos</w:t>
      </w:r>
      <w:proofErr w:type="gramEnd"/>
      <w:r>
        <w:rPr>
          <w:rFonts w:asciiTheme="minorHAnsi" w:hAnsiTheme="minorHAnsi" w:cs="Arial"/>
          <w:color w:val="353535"/>
        </w:rPr>
        <w:t xml:space="preserve"> caracterizadores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Falta de planejamento e a responsabilidade do gestor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Prorrogação?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</w:p>
    <w:p w:rsidR="00303232" w:rsidRDefault="00303232" w:rsidP="0030323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LICITAÇÃO DESERTA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Hipóteses de aplicação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O que deverá ser analisado?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Licitação Fracassada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</w:p>
    <w:p w:rsidR="00303232" w:rsidRDefault="00303232" w:rsidP="0030323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Como proceder em caso de propostas com preços superiores aos praticados no mercado?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</w:p>
    <w:p w:rsidR="00303232" w:rsidRDefault="00303232" w:rsidP="0030323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COMPRA OU LOCAÇÃO DIRETA DE IMÓVEIS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Remanescente de obra, serviço ou fornecimento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Hipóteses de aplicação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</w:p>
    <w:p w:rsidR="00303232" w:rsidRDefault="00303232" w:rsidP="0030323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CONTROLE INTERNO NO SETOR PÚBLICO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1.    DIRETRIZES DE ATUAÇÃO E FUNCIONAMENTO.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•     Controle Interno – Definição e Limitações;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•     Componentes do Controle Interno;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•     Funções e Responsabilidades;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lastRenderedPageBreak/>
        <w:t>•     Sistema de Controle Interno – SCI;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•     Órgão Central de Controle Interno e o seu papel como integrante do SCI;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•     A auditoria interna como instrumento que avalia e monitora a adequação e eficácia dos controles internos instituídos pelos gestores;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•     A avaliação de riscos como ferramenta para alcance dos objetivos das instituições.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2.    DESAFIO ATUAL DO ÓRGÃO CENTRAL DE CONTROLE INTERNO E O SEU PAPEL INSTITUCIONAL.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•     Atuação do Controle Interno para atender às expectativas do Tribunal de Contas, do Gestor e da Sociedade, sem engessar a gestão;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 xml:space="preserve">•     Ampliação da área de abrangência: </w:t>
      </w:r>
      <w:proofErr w:type="spellStart"/>
      <w:r>
        <w:rPr>
          <w:rFonts w:asciiTheme="minorHAnsi" w:hAnsiTheme="minorHAnsi" w:cs="Arial"/>
          <w:color w:val="353535"/>
        </w:rPr>
        <w:t>accou</w:t>
      </w:r>
      <w:bookmarkStart w:id="0" w:name="_GoBack"/>
      <w:bookmarkEnd w:id="0"/>
      <w:r>
        <w:rPr>
          <w:rFonts w:asciiTheme="minorHAnsi" w:hAnsiTheme="minorHAnsi" w:cs="Arial"/>
          <w:color w:val="353535"/>
        </w:rPr>
        <w:t>ntability</w:t>
      </w:r>
      <w:proofErr w:type="spellEnd"/>
      <w:r>
        <w:rPr>
          <w:rFonts w:asciiTheme="minorHAnsi" w:hAnsiTheme="minorHAnsi" w:cs="Arial"/>
          <w:color w:val="353535"/>
        </w:rPr>
        <w:t>, transparência, prevenção e combate à corrupção, ouvidoria, corregedoria, entre outras.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3.    RELACIONAMENTO COM O CONTROLE EXTERNO.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•     Importância atribuída, pelo Tribunal de Contas, controle externo, para o aperfeiçoamento do Sistema de Controle Interno;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•     Relação de interdependência: o fortalecimento do órgão de Controle Externo passa pela adoção de medidas efetivas para a institucionalização de um sólido SCI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•     Relacionamento institucional com o Tribunal de Contas do ES;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•     Normativos editados pelo TC-ES relacionados ao Sistema de Controle Interno.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4.    RELACIONAMENTO COM O GESTOR.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•     Atuação do Órgão Central de Controle Interno em relação de parceria com a Gestão;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•     Atuação proativa;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•     Experiências.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</w:p>
    <w:p w:rsidR="00303232" w:rsidRDefault="00303232" w:rsidP="0030323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MÓDULO III – OBRIGAÇÃO DE PRESTAR CONTAS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1.    DOCUMENTOS QUE COMPÕEM A PRESTAÇÃO DE CONTAS.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•     Prestação de Contas Anuais - Conferência documental e Prazos;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Apresentação dos principais relatórios e documentos que compõem a prestação de contas.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2.    ABRANGÊNCIA DA AVALIAÇÃO NA AUDITORIA FINANCEIRA / AUDITORIA ANUAL DE CONTAS.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•     Escolha prévia da informação relevante;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•     Objetivos da avaliação financeira;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•     Áreas fundamentais para avaliação: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- Contabilidade e informação financeira;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- Patrimônio/Imobilizado;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- Gestão de tesouraria e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- Execução orçamental/orçamentária.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3.    PONTOS DE CONTROLE SUGERIDOS PELO TCE-ES (IN 028/2013)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•     Instrumentos de Planejamento (PPA/LDO/LOA);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•     Gestão Fiscal, Financeira e Orçamentária;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lastRenderedPageBreak/>
        <w:t>•     Gestão Patrimonial;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•     Limites Constitucionais e Legais;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  <w:r>
        <w:rPr>
          <w:rFonts w:asciiTheme="minorHAnsi" w:hAnsiTheme="minorHAnsi" w:cs="Arial"/>
          <w:color w:val="353535"/>
        </w:rPr>
        <w:t>•     Principais divergências/irregularidades detectadas.</w:t>
      </w:r>
    </w:p>
    <w:p w:rsidR="00303232" w:rsidRDefault="00303232" w:rsidP="003032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53535"/>
        </w:rPr>
      </w:pPr>
    </w:p>
    <w:p w:rsidR="00303232" w:rsidRDefault="00303232" w:rsidP="00303232">
      <w:pPr>
        <w:spacing w:after="0"/>
        <w:jc w:val="both"/>
        <w:rPr>
          <w:rFonts w:cs="Arial"/>
          <w:sz w:val="24"/>
          <w:szCs w:val="24"/>
        </w:rPr>
      </w:pPr>
    </w:p>
    <w:p w:rsidR="00303232" w:rsidRDefault="00303232" w:rsidP="00303232">
      <w:pPr>
        <w:pStyle w:val="PargrafodaLista"/>
        <w:spacing w:after="0"/>
        <w:jc w:val="both"/>
        <w:rPr>
          <w:rFonts w:cs="Arial"/>
          <w:sz w:val="24"/>
          <w:szCs w:val="24"/>
        </w:rPr>
      </w:pPr>
    </w:p>
    <w:p w:rsidR="00303232" w:rsidRDefault="00303232" w:rsidP="00303232">
      <w:pPr>
        <w:pStyle w:val="PargrafodaLista"/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Ver. Valdir da Silva           </w:t>
      </w:r>
    </w:p>
    <w:p w:rsidR="00303232" w:rsidRDefault="00303232" w:rsidP="00303232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Presidente Câmara               </w:t>
      </w:r>
    </w:p>
    <w:p w:rsidR="00303232" w:rsidRDefault="00303232" w:rsidP="00303232">
      <w:pPr>
        <w:pStyle w:val="PargrafodaLista"/>
        <w:spacing w:after="0"/>
        <w:jc w:val="both"/>
        <w:rPr>
          <w:rFonts w:cs="Arial"/>
          <w:sz w:val="24"/>
          <w:szCs w:val="24"/>
        </w:rPr>
      </w:pPr>
    </w:p>
    <w:p w:rsidR="00303232" w:rsidRDefault="00303232" w:rsidP="00303232">
      <w:pPr>
        <w:pStyle w:val="PargrafodaLista"/>
        <w:spacing w:after="0"/>
        <w:jc w:val="both"/>
        <w:rPr>
          <w:rFonts w:cs="Arial"/>
          <w:sz w:val="24"/>
          <w:szCs w:val="24"/>
        </w:rPr>
      </w:pPr>
    </w:p>
    <w:p w:rsidR="00303232" w:rsidRDefault="00303232" w:rsidP="00303232">
      <w:pPr>
        <w:pStyle w:val="PargrafodaLista"/>
        <w:spacing w:after="0"/>
        <w:jc w:val="both"/>
        <w:rPr>
          <w:rFonts w:cs="Arial"/>
          <w:sz w:val="24"/>
          <w:szCs w:val="24"/>
        </w:rPr>
      </w:pPr>
    </w:p>
    <w:p w:rsidR="00303232" w:rsidRDefault="00303232" w:rsidP="00303232">
      <w:pPr>
        <w:pStyle w:val="PargrafodaLista"/>
        <w:spacing w:after="0"/>
        <w:jc w:val="both"/>
        <w:rPr>
          <w:rFonts w:cs="Arial"/>
          <w:sz w:val="24"/>
          <w:szCs w:val="24"/>
        </w:rPr>
      </w:pPr>
    </w:p>
    <w:p w:rsidR="00303232" w:rsidRDefault="00303232" w:rsidP="00303232">
      <w:pPr>
        <w:spacing w:after="0"/>
        <w:jc w:val="both"/>
        <w:rPr>
          <w:rFonts w:cs="Arial"/>
          <w:sz w:val="24"/>
          <w:szCs w:val="24"/>
        </w:rPr>
      </w:pPr>
    </w:p>
    <w:p w:rsidR="007171F6" w:rsidRDefault="007171F6"/>
    <w:sectPr w:rsidR="007171F6" w:rsidSect="007171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20FA5"/>
    <w:multiLevelType w:val="hybridMultilevel"/>
    <w:tmpl w:val="B1C2DCBA"/>
    <w:lvl w:ilvl="0" w:tplc="5FA011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303232"/>
    <w:rsid w:val="00303232"/>
    <w:rsid w:val="00717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3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032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4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813</Words>
  <Characters>4391</Characters>
  <Application>Microsoft Office Word</Application>
  <DocSecurity>0</DocSecurity>
  <Lines>36</Lines>
  <Paragraphs>10</Paragraphs>
  <ScaleCrop>false</ScaleCrop>
  <Company/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2014-09-30T14:12:00Z</dcterms:created>
  <dcterms:modified xsi:type="dcterms:W3CDTF">2014-09-30T14:15:00Z</dcterms:modified>
</cp:coreProperties>
</file>